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proofErr w:type="gramStart"/>
      <w:r w:rsidRPr="003A3F67">
        <w:rPr>
          <w:rFonts w:ascii="Times New Roman" w:eastAsia="Times New Roman" w:hAnsi="Times New Roman" w:cs="Times New Roman"/>
          <w:b/>
          <w:bCs/>
          <w:sz w:val="36"/>
          <w:szCs w:val="36"/>
          <w:lang w:eastAsia="fr-BE"/>
        </w:rPr>
        <w:t>opinion</w:t>
      </w:r>
      <w:proofErr w:type="gramEnd"/>
    </w:p>
    <w:p w:rsidR="003A3F67" w:rsidRPr="003A3F67" w:rsidRDefault="003A3F67" w:rsidP="003A3F6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3A3F67">
        <w:rPr>
          <w:rFonts w:ascii="Times New Roman" w:eastAsia="Times New Roman" w:hAnsi="Times New Roman" w:cs="Times New Roman"/>
          <w:b/>
          <w:bCs/>
          <w:kern w:val="36"/>
          <w:sz w:val="48"/>
          <w:szCs w:val="48"/>
          <w:lang w:eastAsia="fr-BE"/>
        </w:rPr>
        <w:t xml:space="preserve">La dénonciation en temps de confinement, acte citoyen ou délit de </w:t>
      </w:r>
      <w:proofErr w:type="gramStart"/>
      <w:r w:rsidRPr="003A3F67">
        <w:rPr>
          <w:rFonts w:ascii="Times New Roman" w:eastAsia="Times New Roman" w:hAnsi="Times New Roman" w:cs="Times New Roman"/>
          <w:b/>
          <w:bCs/>
          <w:kern w:val="36"/>
          <w:sz w:val="48"/>
          <w:szCs w:val="48"/>
          <w:lang w:eastAsia="fr-BE"/>
        </w:rPr>
        <w:t>voisin?</w:t>
      </w:r>
      <w:proofErr w:type="gramEnd"/>
      <w:r w:rsidRPr="003A3F67">
        <w:rPr>
          <w:rFonts w:ascii="Times New Roman" w:eastAsia="Times New Roman" w:hAnsi="Times New Roman" w:cs="Times New Roman"/>
          <w:b/>
          <w:bCs/>
          <w:kern w:val="36"/>
          <w:sz w:val="48"/>
          <w:szCs w:val="48"/>
          <w:lang w:eastAsia="fr-BE"/>
        </w:rPr>
        <w:t xml:space="preserve"> </w:t>
      </w:r>
    </w:p>
    <w:p w:rsidR="003A3F67" w:rsidRPr="003A3F67" w:rsidRDefault="003A3F67" w:rsidP="003A3F67">
      <w:pPr>
        <w:spacing w:after="0"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noProof/>
          <w:color w:val="0000FF"/>
          <w:sz w:val="24"/>
          <w:szCs w:val="24"/>
          <w:lang w:eastAsia="fr-BE"/>
        </w:rPr>
        <w:drawing>
          <wp:inline distT="0" distB="0" distL="0" distR="0">
            <wp:extent cx="1905000" cy="1905000"/>
            <wp:effectExtent l="0" t="0" r="0" b="0"/>
            <wp:docPr id="3" name="Image 3" descr="Xavier Rousseau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vier Rousseau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3A3F67" w:rsidRPr="003A3F67" w:rsidRDefault="003A3F67" w:rsidP="003A3F67">
      <w:pPr>
        <w:spacing w:after="0" w:line="240" w:lineRule="auto"/>
        <w:rPr>
          <w:rFonts w:ascii="Times New Roman" w:eastAsia="Times New Roman" w:hAnsi="Times New Roman" w:cs="Times New Roman"/>
          <w:sz w:val="24"/>
          <w:szCs w:val="24"/>
          <w:lang w:eastAsia="fr-BE"/>
        </w:rPr>
      </w:pPr>
      <w:hyperlink r:id="rId6" w:history="1">
        <w:r w:rsidRPr="003A3F67">
          <w:rPr>
            <w:rFonts w:ascii="Times New Roman" w:eastAsia="Times New Roman" w:hAnsi="Times New Roman" w:cs="Times New Roman"/>
            <w:color w:val="0000FF"/>
            <w:sz w:val="24"/>
            <w:szCs w:val="24"/>
            <w:u w:val="single"/>
            <w:lang w:eastAsia="fr-BE"/>
          </w:rPr>
          <w:t>Xavier Rousseaux</w:t>
        </w:r>
      </w:hyperlink>
      <w:r w:rsidRPr="003A3F67">
        <w:rPr>
          <w:rFonts w:ascii="Times New Roman" w:eastAsia="Times New Roman" w:hAnsi="Times New Roman" w:cs="Times New Roman"/>
          <w:sz w:val="24"/>
          <w:szCs w:val="24"/>
          <w:lang w:eastAsia="fr-BE"/>
        </w:rPr>
        <w:t xml:space="preserve">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Directeur de recherche au FRS-FNRS, professeur extraordinaire à l’</w:t>
      </w:r>
      <w:proofErr w:type="spellStart"/>
      <w:r w:rsidRPr="003A3F67">
        <w:rPr>
          <w:rFonts w:ascii="Times New Roman" w:eastAsia="Times New Roman" w:hAnsi="Times New Roman" w:cs="Times New Roman"/>
          <w:sz w:val="24"/>
          <w:szCs w:val="24"/>
          <w:lang w:eastAsia="fr-BE"/>
        </w:rPr>
        <w:t>UCLouvain</w:t>
      </w:r>
      <w:proofErr w:type="spellEnd"/>
      <w:r w:rsidRPr="003A3F67">
        <w:rPr>
          <w:rFonts w:ascii="Times New Roman" w:eastAsia="Times New Roman" w:hAnsi="Times New Roman" w:cs="Times New Roman"/>
          <w:sz w:val="24"/>
          <w:szCs w:val="24"/>
          <w:lang w:eastAsia="fr-BE"/>
        </w:rPr>
        <w:t xml:space="preserve">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Que penser de la recrudescence de la dénonciation en cette période de </w:t>
      </w:r>
      <w:proofErr w:type="gramStart"/>
      <w:r w:rsidRPr="003A3F67">
        <w:rPr>
          <w:rFonts w:ascii="Times New Roman" w:eastAsia="Times New Roman" w:hAnsi="Times New Roman" w:cs="Times New Roman"/>
          <w:sz w:val="24"/>
          <w:szCs w:val="24"/>
          <w:lang w:eastAsia="fr-BE"/>
        </w:rPr>
        <w:t>confinement?</w:t>
      </w:r>
      <w:proofErr w:type="gramEnd"/>
      <w:r w:rsidRPr="003A3F67">
        <w:rPr>
          <w:rFonts w:ascii="Times New Roman" w:eastAsia="Times New Roman" w:hAnsi="Times New Roman" w:cs="Times New Roman"/>
          <w:sz w:val="24"/>
          <w:szCs w:val="24"/>
          <w:lang w:eastAsia="fr-BE"/>
        </w:rPr>
        <w:t xml:space="preserve"> Une opinion de Xavier </w:t>
      </w:r>
      <w:proofErr w:type="spellStart"/>
      <w:proofErr w:type="gramStart"/>
      <w:r w:rsidRPr="003A3F67">
        <w:rPr>
          <w:rFonts w:ascii="Times New Roman" w:eastAsia="Times New Roman" w:hAnsi="Times New Roman" w:cs="Times New Roman"/>
          <w:sz w:val="24"/>
          <w:szCs w:val="24"/>
          <w:lang w:eastAsia="fr-BE"/>
        </w:rPr>
        <w:t>Rousseaux,directeur</w:t>
      </w:r>
      <w:proofErr w:type="spellEnd"/>
      <w:proofErr w:type="gramEnd"/>
      <w:r w:rsidRPr="003A3F67">
        <w:rPr>
          <w:rFonts w:ascii="Times New Roman" w:eastAsia="Times New Roman" w:hAnsi="Times New Roman" w:cs="Times New Roman"/>
          <w:sz w:val="24"/>
          <w:szCs w:val="24"/>
          <w:lang w:eastAsia="fr-BE"/>
        </w:rPr>
        <w:t xml:space="preserve"> de recherche au FRS-FNRS, professeur extraordinaire à l'</w:t>
      </w:r>
      <w:proofErr w:type="spellStart"/>
      <w:r w:rsidRPr="003A3F67">
        <w:rPr>
          <w:rFonts w:ascii="Times New Roman" w:eastAsia="Times New Roman" w:hAnsi="Times New Roman" w:cs="Times New Roman"/>
          <w:sz w:val="24"/>
          <w:szCs w:val="24"/>
          <w:lang w:eastAsia="fr-BE"/>
        </w:rPr>
        <w:t>UCLouvain</w:t>
      </w:r>
      <w:proofErr w:type="spellEnd"/>
      <w:r w:rsidRPr="003A3F67">
        <w:rPr>
          <w:rFonts w:ascii="Times New Roman" w:eastAsia="Times New Roman" w:hAnsi="Times New Roman" w:cs="Times New Roman"/>
          <w:sz w:val="24"/>
          <w:szCs w:val="24"/>
          <w:lang w:eastAsia="fr-BE"/>
        </w:rPr>
        <w:t xml:space="preserve"> (Centre d'histoire du droit et de la justice-Institut des Civilisations, Arts et Lettres).</w:t>
      </w:r>
    </w:p>
    <w:p w:rsidR="003A3F67" w:rsidRPr="003A3F67" w:rsidRDefault="003A3F67" w:rsidP="003A3F67">
      <w:pPr>
        <w:spacing w:after="0"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noProof/>
          <w:sz w:val="24"/>
          <w:szCs w:val="24"/>
          <w:lang w:eastAsia="fr-BE"/>
        </w:rPr>
        <w:lastRenderedPageBreak/>
        <w:drawing>
          <wp:inline distT="0" distB="0" distL="0" distR="0">
            <wp:extent cx="5895975" cy="3933825"/>
            <wp:effectExtent l="0" t="0" r="9525" b="9525"/>
            <wp:docPr id="2" name="Image 2" descr="La dénonciation en temps de confinement, acte citoyen ou délit de voi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dénonciation en temps de confinement, acte citoyen ou délit de vois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933825"/>
                    </a:xfrm>
                    <a:prstGeom prst="rect">
                      <a:avLst/>
                    </a:prstGeom>
                    <a:noFill/>
                    <a:ln>
                      <a:noFill/>
                    </a:ln>
                  </pic:spPr>
                </pic:pic>
              </a:graphicData>
            </a:graphic>
          </wp:inline>
        </w:drawing>
      </w:r>
      <w:r w:rsidRPr="003A3F67">
        <w:rPr>
          <w:rFonts w:ascii="Times New Roman" w:eastAsia="Times New Roman" w:hAnsi="Times New Roman" w:cs="Times New Roman"/>
          <w:sz w:val="24"/>
          <w:szCs w:val="24"/>
          <w:lang w:eastAsia="fr-BE"/>
        </w:rPr>
        <w:t xml:space="preserve">© BELGA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Le droit pénal (donc l'Etat) distingue dénonciation et délation. La </w:t>
      </w:r>
      <w:r w:rsidRPr="003A3F67">
        <w:rPr>
          <w:rFonts w:ascii="Times New Roman" w:eastAsia="Times New Roman" w:hAnsi="Times New Roman" w:cs="Times New Roman"/>
          <w:b/>
          <w:bCs/>
          <w:sz w:val="24"/>
          <w:szCs w:val="24"/>
          <w:lang w:eastAsia="fr-BE"/>
        </w:rPr>
        <w:t>dénonciation</w:t>
      </w:r>
      <w:r w:rsidRPr="003A3F67">
        <w:rPr>
          <w:rFonts w:ascii="Times New Roman" w:eastAsia="Times New Roman" w:hAnsi="Times New Roman" w:cs="Times New Roman"/>
          <w:sz w:val="24"/>
          <w:szCs w:val="24"/>
          <w:lang w:eastAsia="fr-BE"/>
        </w:rPr>
        <w:t xml:space="preserve"> est un </w:t>
      </w:r>
      <w:r w:rsidRPr="003A3F67">
        <w:rPr>
          <w:rFonts w:ascii="Times New Roman" w:eastAsia="Times New Roman" w:hAnsi="Times New Roman" w:cs="Times New Roman"/>
          <w:b/>
          <w:bCs/>
          <w:sz w:val="24"/>
          <w:szCs w:val="24"/>
          <w:lang w:eastAsia="fr-BE"/>
        </w:rPr>
        <w:t>devoir civique</w:t>
      </w:r>
      <w:r w:rsidRPr="003A3F67">
        <w:rPr>
          <w:rFonts w:ascii="Times New Roman" w:eastAsia="Times New Roman" w:hAnsi="Times New Roman" w:cs="Times New Roman"/>
          <w:sz w:val="24"/>
          <w:szCs w:val="24"/>
          <w:lang w:eastAsia="fr-BE"/>
        </w:rPr>
        <w:t xml:space="preserve"> propre à tout citoyen : faire connaître à l'autorité légitime l'existence d'une</w:t>
      </w:r>
      <w:r w:rsidRPr="003A3F67">
        <w:rPr>
          <w:rFonts w:ascii="Times New Roman" w:eastAsia="Times New Roman" w:hAnsi="Times New Roman" w:cs="Times New Roman"/>
          <w:b/>
          <w:bCs/>
          <w:sz w:val="24"/>
          <w:szCs w:val="24"/>
          <w:lang w:eastAsia="fr-BE"/>
        </w:rPr>
        <w:t xml:space="preserve"> activité ou d'un fait litigieux ou criminel</w:t>
      </w:r>
      <w:r w:rsidRPr="003A3F67">
        <w:rPr>
          <w:rFonts w:ascii="Times New Roman" w:eastAsia="Times New Roman" w:hAnsi="Times New Roman" w:cs="Times New Roman"/>
          <w:sz w:val="24"/>
          <w:szCs w:val="24"/>
          <w:lang w:eastAsia="fr-BE"/>
        </w:rPr>
        <w:t xml:space="preserve">. C'est une </w:t>
      </w:r>
      <w:r w:rsidRPr="003A3F67">
        <w:rPr>
          <w:rFonts w:ascii="Times New Roman" w:eastAsia="Times New Roman" w:hAnsi="Times New Roman" w:cs="Times New Roman"/>
          <w:b/>
          <w:bCs/>
          <w:sz w:val="24"/>
          <w:szCs w:val="24"/>
          <w:lang w:eastAsia="fr-BE"/>
        </w:rPr>
        <w:t>obligation</w:t>
      </w:r>
      <w:r w:rsidRPr="003A3F67">
        <w:rPr>
          <w:rFonts w:ascii="Times New Roman" w:eastAsia="Times New Roman" w:hAnsi="Times New Roman" w:cs="Times New Roman"/>
          <w:sz w:val="24"/>
          <w:szCs w:val="24"/>
          <w:lang w:eastAsia="fr-BE"/>
        </w:rPr>
        <w:t xml:space="preserve"> pour un fonctionnaire ou le détenteur d'une parcelle d'autorité. Un professionnel de la santé ou de l'éducation doit dénoncer à la justice des lésions suspectes sur un patient ou un élève, possibles symptômes de violences conjugales ou d'abus sexuel. La presse dénonce des situations à l'instar du </w:t>
      </w:r>
      <w:r w:rsidRPr="003A3F67">
        <w:rPr>
          <w:rFonts w:ascii="Times New Roman" w:eastAsia="Times New Roman" w:hAnsi="Times New Roman" w:cs="Times New Roman"/>
          <w:i/>
          <w:iCs/>
          <w:sz w:val="24"/>
          <w:szCs w:val="24"/>
          <w:lang w:eastAsia="fr-BE"/>
        </w:rPr>
        <w:t>J'accuse</w:t>
      </w:r>
      <w:r w:rsidRPr="003A3F67">
        <w:rPr>
          <w:rFonts w:ascii="Times New Roman" w:eastAsia="Times New Roman" w:hAnsi="Times New Roman" w:cs="Times New Roman"/>
          <w:sz w:val="24"/>
          <w:szCs w:val="24"/>
          <w:lang w:eastAsia="fr-BE"/>
        </w:rPr>
        <w:t xml:space="preserve"> d'Emile Zola dans l'affaire Dreyfus. </w:t>
      </w:r>
    </w:p>
    <w:p w:rsidR="003A3F67" w:rsidRPr="003A3F67" w:rsidRDefault="003A3F67" w:rsidP="003A3F67">
      <w:pPr>
        <w:spacing w:after="0" w:line="240" w:lineRule="auto"/>
        <w:rPr>
          <w:rFonts w:ascii="Times New Roman" w:eastAsia="Times New Roman" w:hAnsi="Times New Roman" w:cs="Times New Roman"/>
          <w:sz w:val="24"/>
          <w:szCs w:val="24"/>
          <w:lang w:eastAsia="fr-BE"/>
        </w:rPr>
      </w:pPr>
      <w:bookmarkStart w:id="0" w:name="_GoBack"/>
      <w:r w:rsidRPr="003A3F67">
        <w:rPr>
          <w:rFonts w:ascii="Times New Roman" w:eastAsia="Times New Roman" w:hAnsi="Times New Roman" w:cs="Times New Roman"/>
          <w:noProof/>
          <w:sz w:val="24"/>
          <w:szCs w:val="24"/>
          <w:lang w:eastAsia="fr-BE"/>
        </w:rPr>
        <w:drawing>
          <wp:inline distT="0" distB="0" distL="0" distR="0">
            <wp:extent cx="495300" cy="600075"/>
            <wp:effectExtent l="0" t="0" r="0" b="9525"/>
            <wp:docPr id="1" name="Image 1" descr="Le Vif Corona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Vif Corona 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bookmarkEnd w:id="0"/>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NEWSLETTER LE VIF</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Inscrivez-vous à nos newsletters et restez informé des dernières nouvelles concernant l’épidémie de Coronavirus.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Soyez rassuré. Vous pouvez vous désabonner à tout moment en un seul click. Découvrez </w:t>
      </w:r>
      <w:hyperlink r:id="rId9" w:tgtFrame="_blank" w:history="1">
        <w:r w:rsidRPr="003A3F67">
          <w:rPr>
            <w:rFonts w:ascii="Times New Roman" w:eastAsia="Times New Roman" w:hAnsi="Times New Roman" w:cs="Times New Roman"/>
            <w:color w:val="0000FF"/>
            <w:sz w:val="24"/>
            <w:szCs w:val="24"/>
            <w:u w:val="single"/>
            <w:lang w:eastAsia="fr-BE"/>
          </w:rPr>
          <w:t>ici</w:t>
        </w:r>
      </w:hyperlink>
      <w:r w:rsidRPr="003A3F67">
        <w:rPr>
          <w:rFonts w:ascii="Times New Roman" w:eastAsia="Times New Roman" w:hAnsi="Times New Roman" w:cs="Times New Roman"/>
          <w:sz w:val="24"/>
          <w:szCs w:val="24"/>
          <w:lang w:eastAsia="fr-BE"/>
        </w:rPr>
        <w:t xml:space="preserve"> notre politique de confidentialité.</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Depuis peu émerge la figure du </w:t>
      </w:r>
      <w:r w:rsidRPr="003A3F67">
        <w:rPr>
          <w:rFonts w:ascii="Times New Roman" w:eastAsia="Times New Roman" w:hAnsi="Times New Roman" w:cs="Times New Roman"/>
          <w:b/>
          <w:bCs/>
          <w:sz w:val="24"/>
          <w:szCs w:val="24"/>
          <w:lang w:eastAsia="fr-BE"/>
        </w:rPr>
        <w:t>'lanceur d'alerte'</w:t>
      </w:r>
      <w:r w:rsidRPr="003A3F67">
        <w:rPr>
          <w:rFonts w:ascii="Times New Roman" w:eastAsia="Times New Roman" w:hAnsi="Times New Roman" w:cs="Times New Roman"/>
          <w:sz w:val="24"/>
          <w:szCs w:val="24"/>
          <w:lang w:eastAsia="fr-BE"/>
        </w:rPr>
        <w:t>, considéré comme un dénonciateur nécessaire des dérives économiques et financières d'un monde global et opaque</w:t>
      </w:r>
    </w:p>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3A3F67">
        <w:rPr>
          <w:rFonts w:ascii="Times New Roman" w:eastAsia="Times New Roman" w:hAnsi="Times New Roman" w:cs="Times New Roman"/>
          <w:b/>
          <w:bCs/>
          <w:sz w:val="36"/>
          <w:szCs w:val="36"/>
          <w:lang w:eastAsia="fr-BE"/>
        </w:rPr>
        <w:t>Délation : la face obscure</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lastRenderedPageBreak/>
        <w:t xml:space="preserve">Le délit de </w:t>
      </w:r>
      <w:r w:rsidRPr="003A3F67">
        <w:rPr>
          <w:rFonts w:ascii="Times New Roman" w:eastAsia="Times New Roman" w:hAnsi="Times New Roman" w:cs="Times New Roman"/>
          <w:b/>
          <w:bCs/>
          <w:sz w:val="24"/>
          <w:szCs w:val="24"/>
          <w:lang w:eastAsia="fr-BE"/>
        </w:rPr>
        <w:t>délation</w:t>
      </w:r>
      <w:r w:rsidRPr="003A3F67">
        <w:rPr>
          <w:rFonts w:ascii="Times New Roman" w:eastAsia="Times New Roman" w:hAnsi="Times New Roman" w:cs="Times New Roman"/>
          <w:sz w:val="24"/>
          <w:szCs w:val="24"/>
          <w:lang w:eastAsia="fr-BE"/>
        </w:rPr>
        <w:t xml:space="preserve"> est quant à lui </w:t>
      </w:r>
      <w:r w:rsidRPr="003A3F67">
        <w:rPr>
          <w:rFonts w:ascii="Times New Roman" w:eastAsia="Times New Roman" w:hAnsi="Times New Roman" w:cs="Times New Roman"/>
          <w:b/>
          <w:bCs/>
          <w:sz w:val="24"/>
          <w:szCs w:val="24"/>
          <w:lang w:eastAsia="fr-BE"/>
        </w:rPr>
        <w:t>la face obscure de la dénonciation</w:t>
      </w:r>
      <w:r w:rsidRPr="003A3F67">
        <w:rPr>
          <w:rFonts w:ascii="Times New Roman" w:eastAsia="Times New Roman" w:hAnsi="Times New Roman" w:cs="Times New Roman"/>
          <w:sz w:val="24"/>
          <w:szCs w:val="24"/>
          <w:lang w:eastAsia="fr-BE"/>
        </w:rPr>
        <w:t>. C'est le cas lorsque la dénonciation a pour but de</w:t>
      </w:r>
      <w:r w:rsidRPr="003A3F67">
        <w:rPr>
          <w:rFonts w:ascii="Times New Roman" w:eastAsia="Times New Roman" w:hAnsi="Times New Roman" w:cs="Times New Roman"/>
          <w:b/>
          <w:bCs/>
          <w:sz w:val="24"/>
          <w:szCs w:val="24"/>
          <w:lang w:eastAsia="fr-BE"/>
        </w:rPr>
        <w:t xml:space="preserve"> tirer un profit personnel</w:t>
      </w:r>
      <w:r w:rsidRPr="003A3F67">
        <w:rPr>
          <w:rFonts w:ascii="Times New Roman" w:eastAsia="Times New Roman" w:hAnsi="Times New Roman" w:cs="Times New Roman"/>
          <w:sz w:val="24"/>
          <w:szCs w:val="24"/>
          <w:lang w:eastAsia="fr-BE"/>
        </w:rPr>
        <w:t xml:space="preserve"> ou lorsque le comportement dénoncé n'est pas illégal mais dérange l'individu ou la communauté locale.</w:t>
      </w:r>
    </w:p>
    <w:p w:rsidR="003A3F67" w:rsidRPr="003A3F67" w:rsidRDefault="003A3F67" w:rsidP="003A3F67">
      <w:pPr>
        <w:spacing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b/>
          <w:bCs/>
          <w:sz w:val="24"/>
          <w:szCs w:val="24"/>
          <w:lang w:eastAsia="fr-BE"/>
        </w:rPr>
        <w:t>Le délit de délation est la face obscure de la dénonciation</w:t>
      </w:r>
      <w:r w:rsidRPr="003A3F67">
        <w:rPr>
          <w:rFonts w:ascii="Times New Roman" w:eastAsia="Times New Roman" w:hAnsi="Times New Roman" w:cs="Times New Roman"/>
          <w:sz w:val="24"/>
          <w:szCs w:val="24"/>
          <w:lang w:eastAsia="fr-BE"/>
        </w:rPr>
        <w:t xml:space="preserve">.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Pour analyser les phénomènes de dénonciation sans jugement de valeur, les chercheurs en sciences sociales préfèrent parler de </w:t>
      </w:r>
      <w:r w:rsidRPr="003A3F67">
        <w:rPr>
          <w:rFonts w:ascii="Times New Roman" w:eastAsia="Times New Roman" w:hAnsi="Times New Roman" w:cs="Times New Roman"/>
          <w:b/>
          <w:bCs/>
          <w:sz w:val="24"/>
          <w:szCs w:val="24"/>
          <w:lang w:eastAsia="fr-BE"/>
        </w:rPr>
        <w:t>pratiques accusatoires</w:t>
      </w:r>
      <w:r w:rsidRPr="003A3F67">
        <w:rPr>
          <w:rFonts w:ascii="Times New Roman" w:eastAsia="Times New Roman" w:hAnsi="Times New Roman" w:cs="Times New Roman"/>
          <w:sz w:val="24"/>
          <w:szCs w:val="24"/>
          <w:lang w:eastAsia="fr-BE"/>
        </w:rPr>
        <w:t>. Car la distinction juridique recouvre deux 'modèles' sociaux d'accusation. Un premier modèle repose sur l'initiative individuelle, s'articule sur le rapport personnel entre dénonciateur et dénoncé et vise à répondre des insécurités communautaires (modèle volontaire). Le second est promu par les autorités, favorise le rapport entre dénonciateur et autorité et vise à renforcer un contrôle social général (modèle coercitif).</w:t>
      </w:r>
    </w:p>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3A3F67">
        <w:rPr>
          <w:rFonts w:ascii="Times New Roman" w:eastAsia="Times New Roman" w:hAnsi="Times New Roman" w:cs="Times New Roman"/>
          <w:b/>
          <w:bCs/>
          <w:sz w:val="36"/>
          <w:szCs w:val="36"/>
          <w:lang w:eastAsia="fr-BE"/>
        </w:rPr>
        <w:t>Réseaux sociaux : des dénonciations en tous sens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Les racines de ces pratiques sont profondément enfouies dans nos fonctionnements sociaux. Durant les dix derniers siècles, la modernisation de la justice repose sur la monopolisation du droit de punir par les autorités publiques. La dénonciation est donc devenue légitime, pour autant qu'elle s'adresse à une autorité publique. Dans les sociétés contemporaines (19e-20e s.), une branche de la justice officielle, le ministère public (</w:t>
      </w:r>
      <w:r w:rsidRPr="003A3F67">
        <w:rPr>
          <w:rFonts w:ascii="Times New Roman" w:eastAsia="Times New Roman" w:hAnsi="Times New Roman" w:cs="Times New Roman"/>
          <w:i/>
          <w:iCs/>
          <w:sz w:val="24"/>
          <w:szCs w:val="24"/>
          <w:lang w:eastAsia="fr-BE"/>
        </w:rPr>
        <w:t>parquet</w:t>
      </w:r>
      <w:r w:rsidRPr="003A3F67">
        <w:rPr>
          <w:rFonts w:ascii="Times New Roman" w:eastAsia="Times New Roman" w:hAnsi="Times New Roman" w:cs="Times New Roman"/>
          <w:sz w:val="24"/>
          <w:szCs w:val="24"/>
          <w:lang w:eastAsia="fr-BE"/>
        </w:rPr>
        <w:t xml:space="preserve">) a progressivement conquis le monopole de la plainte et donc le passage obligé des dénonciations. Mais d'autres vecteurs de dénonciation ont grignoté ce monopole avec le développement de la presse écrite, radio ou télévisuelle puis des réseaux sociaux. Les émissions d'appel à témoins sont venues doubler l'action publique... Depuis une décennie, </w:t>
      </w:r>
      <w:r w:rsidRPr="003A3F67">
        <w:rPr>
          <w:rFonts w:ascii="Times New Roman" w:eastAsia="Times New Roman" w:hAnsi="Times New Roman" w:cs="Times New Roman"/>
          <w:b/>
          <w:bCs/>
          <w:sz w:val="24"/>
          <w:szCs w:val="24"/>
          <w:lang w:eastAsia="fr-BE"/>
        </w:rPr>
        <w:t>les réseaux sociaux,</w:t>
      </w:r>
      <w:r w:rsidRPr="003A3F67">
        <w:rPr>
          <w:rFonts w:ascii="Times New Roman" w:eastAsia="Times New Roman" w:hAnsi="Times New Roman" w:cs="Times New Roman"/>
          <w:sz w:val="24"/>
          <w:szCs w:val="24"/>
          <w:lang w:eastAsia="fr-BE"/>
        </w:rPr>
        <w:t xml:space="preserve"> contrôlés par des entreprises privées sont devenus</w:t>
      </w:r>
      <w:r w:rsidRPr="003A3F67">
        <w:rPr>
          <w:rFonts w:ascii="Times New Roman" w:eastAsia="Times New Roman" w:hAnsi="Times New Roman" w:cs="Times New Roman"/>
          <w:b/>
          <w:bCs/>
          <w:sz w:val="24"/>
          <w:szCs w:val="24"/>
          <w:lang w:eastAsia="fr-BE"/>
        </w:rPr>
        <w:t xml:space="preserve"> les réceptacles de dénonciations en tous sens</w:t>
      </w:r>
      <w:r w:rsidRPr="003A3F67">
        <w:rPr>
          <w:rFonts w:ascii="Times New Roman" w:eastAsia="Times New Roman" w:hAnsi="Times New Roman" w:cs="Times New Roman"/>
          <w:sz w:val="24"/>
          <w:szCs w:val="24"/>
          <w:lang w:eastAsia="fr-BE"/>
        </w:rPr>
        <w:t>.</w:t>
      </w:r>
    </w:p>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3A3F67">
        <w:rPr>
          <w:rFonts w:ascii="Times New Roman" w:eastAsia="Times New Roman" w:hAnsi="Times New Roman" w:cs="Times New Roman"/>
          <w:b/>
          <w:bCs/>
          <w:sz w:val="36"/>
          <w:szCs w:val="36"/>
          <w:lang w:eastAsia="fr-BE"/>
        </w:rPr>
        <w:t>Crises : des pics d'épidémies dénonciatrices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L'étude des crises passées montre que </w:t>
      </w:r>
      <w:r w:rsidRPr="003A3F67">
        <w:rPr>
          <w:rFonts w:ascii="Times New Roman" w:eastAsia="Times New Roman" w:hAnsi="Times New Roman" w:cs="Times New Roman"/>
          <w:b/>
          <w:bCs/>
          <w:sz w:val="24"/>
          <w:szCs w:val="24"/>
          <w:lang w:eastAsia="fr-BE"/>
        </w:rPr>
        <w:t>les révolutions politiques, les régimes autoritaires et les guerres, comme les pandémies</w:t>
      </w:r>
      <w:r w:rsidRPr="003A3F67">
        <w:rPr>
          <w:rFonts w:ascii="Times New Roman" w:eastAsia="Times New Roman" w:hAnsi="Times New Roman" w:cs="Times New Roman"/>
          <w:sz w:val="24"/>
          <w:szCs w:val="24"/>
          <w:lang w:eastAsia="fr-BE"/>
        </w:rPr>
        <w:t xml:space="preserve"> connaissent des </w:t>
      </w:r>
      <w:r w:rsidRPr="003A3F67">
        <w:rPr>
          <w:rFonts w:ascii="Times New Roman" w:eastAsia="Times New Roman" w:hAnsi="Times New Roman" w:cs="Times New Roman"/>
          <w:b/>
          <w:bCs/>
          <w:sz w:val="24"/>
          <w:szCs w:val="24"/>
          <w:lang w:eastAsia="fr-BE"/>
        </w:rPr>
        <w:t>pics</w:t>
      </w:r>
      <w:r w:rsidRPr="003A3F67">
        <w:rPr>
          <w:rFonts w:ascii="Times New Roman" w:eastAsia="Times New Roman" w:hAnsi="Times New Roman" w:cs="Times New Roman"/>
          <w:sz w:val="24"/>
          <w:szCs w:val="24"/>
          <w:lang w:eastAsia="fr-BE"/>
        </w:rPr>
        <w:t xml:space="preserve"> d'épidémies dénonciatrices.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En Belgique, l'expérience - en voie de disparition - des témoins des guerres mondiales (1914-1918 et 1940-1944) a généré une culture de méfiance envers ces comportements. En effet, durant les deux occupations, les dénonciations aux autorités occupantes (donc légitimes), mais aussi aux autorités occupées (la justice belge) se sont multipliées.... Ces situations sont marquées par des contraintes similaires à celles que nous vivons dans la pandémie (peur devant les menaces pour l'intégrité physique, restrictions de circulation, pertes économiques, chômage massif, marché noir, dérèglement des rapports familiaux).</w:t>
      </w:r>
    </w:p>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3A3F67">
        <w:rPr>
          <w:rFonts w:ascii="Times New Roman" w:eastAsia="Times New Roman" w:hAnsi="Times New Roman" w:cs="Times New Roman"/>
          <w:b/>
          <w:bCs/>
          <w:sz w:val="36"/>
          <w:szCs w:val="36"/>
          <w:lang w:eastAsia="fr-BE"/>
        </w:rPr>
        <w:t>Les pratiques dénonciatrices laissent de profondes cicatrices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Plusieurs expériences historiques comme la grande Terreur stalinienne ou le Maccarthysme sont éclairantes. La </w:t>
      </w:r>
      <w:r w:rsidRPr="003A3F67">
        <w:rPr>
          <w:rFonts w:ascii="Times New Roman" w:eastAsia="Times New Roman" w:hAnsi="Times New Roman" w:cs="Times New Roman"/>
          <w:b/>
          <w:bCs/>
          <w:sz w:val="24"/>
          <w:szCs w:val="24"/>
          <w:lang w:eastAsia="fr-BE"/>
        </w:rPr>
        <w:t>majorité des dénonciations sont commises par des proches</w:t>
      </w:r>
      <w:r w:rsidRPr="003A3F67">
        <w:rPr>
          <w:rFonts w:ascii="Times New Roman" w:eastAsia="Times New Roman" w:hAnsi="Times New Roman" w:cs="Times New Roman"/>
          <w:sz w:val="24"/>
          <w:szCs w:val="24"/>
          <w:lang w:eastAsia="fr-BE"/>
        </w:rPr>
        <w:t xml:space="preserve"> : le mari dénonce sa femme, l'enfant, son parent, le travailleur, son camarade, la commerçante, sa concurrente, le professeur, son collègue.... Cependant, certains profils sont plus exposés. En raison des stéréotypes de genre, les femmes sont non seulement plus souvent dénoncées mais </w:t>
      </w:r>
      <w:r w:rsidRPr="003A3F67">
        <w:rPr>
          <w:rFonts w:ascii="Times New Roman" w:eastAsia="Times New Roman" w:hAnsi="Times New Roman" w:cs="Times New Roman"/>
          <w:sz w:val="24"/>
          <w:szCs w:val="24"/>
          <w:lang w:eastAsia="fr-BE"/>
        </w:rPr>
        <w:lastRenderedPageBreak/>
        <w:t xml:space="preserve">aussi accusées d'être "par nature" dénonciatrices. Tout qui est perçu comme 'étranger' au voisinage (touriste, migrant, marginal, membre d'une minorité) devient particulièrement suspect. </w:t>
      </w:r>
      <w:r w:rsidRPr="003A3F67">
        <w:rPr>
          <w:rFonts w:ascii="Times New Roman" w:eastAsia="Times New Roman" w:hAnsi="Times New Roman" w:cs="Times New Roman"/>
          <w:b/>
          <w:bCs/>
          <w:sz w:val="24"/>
          <w:szCs w:val="24"/>
          <w:lang w:eastAsia="fr-BE"/>
        </w:rPr>
        <w:t>Dénoncer est une pratique de bouche à oreille, hautement contagieuse</w:t>
      </w:r>
      <w:r w:rsidRPr="003A3F67">
        <w:rPr>
          <w:rFonts w:ascii="Times New Roman" w:eastAsia="Times New Roman" w:hAnsi="Times New Roman" w:cs="Times New Roman"/>
          <w:sz w:val="24"/>
          <w:szCs w:val="24"/>
          <w:lang w:eastAsia="fr-BE"/>
        </w:rPr>
        <w:t xml:space="preserve">. Après la crise, les dégâts au tissu social sont considérables. La dénonciation a remplacé la coopération et la confiance par la hiérarchie et l'obéissance. Ceux qui ont dénoncé leurs voisins en temps de crise doivent reprendre la vie commune, une fois la crise passée. </w:t>
      </w:r>
      <w:r w:rsidRPr="003A3F67">
        <w:rPr>
          <w:rFonts w:ascii="Times New Roman" w:eastAsia="Times New Roman" w:hAnsi="Times New Roman" w:cs="Times New Roman"/>
          <w:b/>
          <w:bCs/>
          <w:sz w:val="24"/>
          <w:szCs w:val="24"/>
          <w:lang w:eastAsia="fr-BE"/>
        </w:rPr>
        <w:t xml:space="preserve">La vengeance est exacerbée par la proximité. </w:t>
      </w:r>
      <w:r w:rsidRPr="003A3F67">
        <w:rPr>
          <w:rFonts w:ascii="Times New Roman" w:eastAsia="Times New Roman" w:hAnsi="Times New Roman" w:cs="Times New Roman"/>
          <w:sz w:val="24"/>
          <w:szCs w:val="24"/>
          <w:lang w:eastAsia="fr-BE"/>
        </w:rPr>
        <w:t>Qu'elles soient justifiées par le bien commun, ou sous-tendues par des règlements de comptes passés, les pratiques dénonciatrices laissent de profondes cicatrices dans la vie revenue à l'ordinaire.</w:t>
      </w:r>
    </w:p>
    <w:p w:rsidR="003A3F67" w:rsidRPr="003A3F67" w:rsidRDefault="003A3F67" w:rsidP="003A3F67">
      <w:pPr>
        <w:spacing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b/>
          <w:bCs/>
          <w:sz w:val="24"/>
          <w:szCs w:val="24"/>
          <w:lang w:eastAsia="fr-BE"/>
        </w:rPr>
        <w:t>Dénoncer est donc un geste plus destructeur que créateur, et souvent une bombe à retardement.</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b/>
          <w:bCs/>
          <w:sz w:val="24"/>
          <w:szCs w:val="24"/>
          <w:lang w:eastAsia="fr-BE"/>
        </w:rPr>
        <w:t>Dénoncer, une vertu démocratique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b/>
          <w:bCs/>
          <w:sz w:val="24"/>
          <w:szCs w:val="24"/>
          <w:lang w:eastAsia="fr-BE"/>
        </w:rPr>
        <w:t>Vertueuse, la dénonciation ?</w:t>
      </w:r>
      <w:r w:rsidRPr="003A3F67">
        <w:rPr>
          <w:rFonts w:ascii="Times New Roman" w:eastAsia="Times New Roman" w:hAnsi="Times New Roman" w:cs="Times New Roman"/>
          <w:sz w:val="24"/>
          <w:szCs w:val="24"/>
          <w:lang w:eastAsia="fr-BE"/>
        </w:rPr>
        <w:t xml:space="preserve"> Difficile à justifier. Ce comportement ambivalent et lié au degré de confiance ou de défiance envers le régime politique en place. La dénonciation civique (modèle prosocial) peut fonctionner dans un cadre de distinction et de séparation stricte des pouvoirs, à l'exemple de la protection des journalistes ou des lanceurs d'alerte... L'ophtalmologue Li Wen Liang, lanceur d'alerte du coronavirus et poursuivi par les autorités pour propagation de rumeurs est décédé du virus en service ; aujourd'hui réhabilité, il figure l'ambivalence des réactions des autorités comme de la société civile face à la dénonciation d'une menace pour la société.</w:t>
      </w:r>
    </w:p>
    <w:p w:rsidR="003A3F67" w:rsidRPr="003A3F67" w:rsidRDefault="003A3F67" w:rsidP="003A3F67">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3A3F67">
        <w:rPr>
          <w:rFonts w:ascii="Times New Roman" w:eastAsia="Times New Roman" w:hAnsi="Times New Roman" w:cs="Times New Roman"/>
          <w:b/>
          <w:bCs/>
          <w:sz w:val="36"/>
          <w:szCs w:val="36"/>
          <w:lang w:eastAsia="fr-BE"/>
        </w:rPr>
        <w:t>Des dénonciations sur base d'algorithmes ?</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 xml:space="preserve">Dans une société disciplinée et technologique, le développement exponentiel des nouvelles technologies transforme profondément la société. La virtualisation des contrôles, notamment via les technologies de reconnaissance et de suivi des comportements individuels va-t-elle conduire à </w:t>
      </w:r>
      <w:r w:rsidRPr="003A3F67">
        <w:rPr>
          <w:rFonts w:ascii="Times New Roman" w:eastAsia="Times New Roman" w:hAnsi="Times New Roman" w:cs="Times New Roman"/>
          <w:b/>
          <w:bCs/>
          <w:sz w:val="24"/>
          <w:szCs w:val="24"/>
          <w:lang w:eastAsia="fr-BE"/>
        </w:rPr>
        <w:t xml:space="preserve">une automatisation de la dénonciation ? </w:t>
      </w:r>
      <w:r w:rsidRPr="003A3F67">
        <w:rPr>
          <w:rFonts w:ascii="Times New Roman" w:eastAsia="Times New Roman" w:hAnsi="Times New Roman" w:cs="Times New Roman"/>
          <w:sz w:val="24"/>
          <w:szCs w:val="24"/>
          <w:lang w:eastAsia="fr-BE"/>
        </w:rPr>
        <w:t>On frémit à l'idée d'une 'intelligence artificielle' sélectionnant les dénonciations sur une base d'algorithmes inquisitoriaux. Robotisée à grande échelle, la dénonciation ne peut qu'accélérer les profilages de groupes, qui seraient ensuite stigmatisés... pour leur suspicion d'appartenance à ce groupe.... Ces mécanismes ont bien été établis dans les chasses aux sorcières ou les génocides prémédités.</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sz w:val="24"/>
          <w:szCs w:val="24"/>
          <w:lang w:eastAsia="fr-BE"/>
        </w:rPr>
        <w:t>Dénoncer est donc un geste plus destructeur que créateur, et souvent une bombe à retardement.</w:t>
      </w:r>
    </w:p>
    <w:p w:rsidR="003A3F67" w:rsidRPr="003A3F67" w:rsidRDefault="003A3F67" w:rsidP="003A3F67">
      <w:pPr>
        <w:spacing w:before="100" w:beforeAutospacing="1" w:after="100" w:afterAutospacing="1" w:line="240" w:lineRule="auto"/>
        <w:rPr>
          <w:rFonts w:ascii="Times New Roman" w:eastAsia="Times New Roman" w:hAnsi="Times New Roman" w:cs="Times New Roman"/>
          <w:sz w:val="24"/>
          <w:szCs w:val="24"/>
          <w:lang w:eastAsia="fr-BE"/>
        </w:rPr>
      </w:pPr>
      <w:r w:rsidRPr="003A3F67">
        <w:rPr>
          <w:rFonts w:ascii="Times New Roman" w:eastAsia="Times New Roman" w:hAnsi="Times New Roman" w:cs="Times New Roman"/>
          <w:b/>
          <w:bCs/>
          <w:sz w:val="24"/>
          <w:szCs w:val="24"/>
          <w:lang w:eastAsia="fr-BE"/>
        </w:rPr>
        <w:t>Xavier Rousseaux</w:t>
      </w:r>
      <w:r w:rsidRPr="003A3F67">
        <w:rPr>
          <w:rFonts w:ascii="Times New Roman" w:eastAsia="Times New Roman" w:hAnsi="Times New Roman" w:cs="Times New Roman"/>
          <w:sz w:val="24"/>
          <w:szCs w:val="24"/>
          <w:lang w:eastAsia="fr-BE"/>
        </w:rPr>
        <w:t xml:space="preserve"> est directeur de recherche au FRS-FNRS, professeur extraordinaire à l'</w:t>
      </w:r>
      <w:proofErr w:type="spellStart"/>
      <w:r w:rsidRPr="003A3F67">
        <w:rPr>
          <w:rFonts w:ascii="Times New Roman" w:eastAsia="Times New Roman" w:hAnsi="Times New Roman" w:cs="Times New Roman"/>
          <w:sz w:val="24"/>
          <w:szCs w:val="24"/>
          <w:lang w:eastAsia="fr-BE"/>
        </w:rPr>
        <w:t>UCLouvain</w:t>
      </w:r>
      <w:proofErr w:type="spellEnd"/>
      <w:r w:rsidRPr="003A3F67">
        <w:rPr>
          <w:rFonts w:ascii="Times New Roman" w:eastAsia="Times New Roman" w:hAnsi="Times New Roman" w:cs="Times New Roman"/>
          <w:sz w:val="24"/>
          <w:szCs w:val="24"/>
          <w:lang w:eastAsia="fr-BE"/>
        </w:rPr>
        <w:t xml:space="preserve"> (Centre d'histoire du droit et de la justice-Institut des Civilisations, Arts et Lettres)</w:t>
      </w:r>
    </w:p>
    <w:p w:rsidR="00AC62F7" w:rsidRDefault="00AC62F7"/>
    <w:sectPr w:rsidR="00AC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67"/>
    <w:rsid w:val="003A3F67"/>
    <w:rsid w:val="00AC62F7"/>
    <w:rsid w:val="00E34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14925-7AA3-4D20-91EB-665CF1AD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A3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A3F6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F6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A3F6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3A3F67"/>
    <w:rPr>
      <w:color w:val="0000FF"/>
      <w:u w:val="single"/>
    </w:rPr>
  </w:style>
  <w:style w:type="paragraph" w:customStyle="1" w:styleId="rmgauthor-jobtitle">
    <w:name w:val="rmgauthor-jobtitle"/>
    <w:basedOn w:val="Normal"/>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rmgdetail-intro">
    <w:name w:val="rmgdetail-intro"/>
    <w:basedOn w:val="Normal"/>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A3F67"/>
    <w:rPr>
      <w:b/>
      <w:bCs/>
    </w:rPr>
  </w:style>
  <w:style w:type="character" w:styleId="Accentuation">
    <w:name w:val="Emphasis"/>
    <w:basedOn w:val="Policepardfaut"/>
    <w:uiPriority w:val="20"/>
    <w:qFormat/>
    <w:rsid w:val="003A3F67"/>
    <w:rPr>
      <w:i/>
      <w:iCs/>
    </w:rPr>
  </w:style>
  <w:style w:type="paragraph" w:customStyle="1" w:styleId="cor-title">
    <w:name w:val="cor-title"/>
    <w:basedOn w:val="Normal"/>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or-small">
    <w:name w:val="cor-small"/>
    <w:basedOn w:val="Normal"/>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paragraph">
    <w:name w:val="last-paragraph"/>
    <w:basedOn w:val="Normal"/>
    <w:rsid w:val="003A3F6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3035">
      <w:bodyDiv w:val="1"/>
      <w:marLeft w:val="0"/>
      <w:marRight w:val="0"/>
      <w:marTop w:val="0"/>
      <w:marBottom w:val="0"/>
      <w:divBdr>
        <w:top w:val="none" w:sz="0" w:space="0" w:color="auto"/>
        <w:left w:val="none" w:sz="0" w:space="0" w:color="auto"/>
        <w:bottom w:val="none" w:sz="0" w:space="0" w:color="auto"/>
        <w:right w:val="none" w:sz="0" w:space="0" w:color="auto"/>
      </w:divBdr>
      <w:divsChild>
        <w:div w:id="701712725">
          <w:marLeft w:val="0"/>
          <w:marRight w:val="0"/>
          <w:marTop w:val="0"/>
          <w:marBottom w:val="0"/>
          <w:divBdr>
            <w:top w:val="none" w:sz="0" w:space="0" w:color="auto"/>
            <w:left w:val="none" w:sz="0" w:space="0" w:color="auto"/>
            <w:bottom w:val="none" w:sz="0" w:space="0" w:color="auto"/>
            <w:right w:val="none" w:sz="0" w:space="0" w:color="auto"/>
          </w:divBdr>
          <w:divsChild>
            <w:div w:id="1211190035">
              <w:marLeft w:val="0"/>
              <w:marRight w:val="0"/>
              <w:marTop w:val="0"/>
              <w:marBottom w:val="0"/>
              <w:divBdr>
                <w:top w:val="none" w:sz="0" w:space="0" w:color="auto"/>
                <w:left w:val="none" w:sz="0" w:space="0" w:color="auto"/>
                <w:bottom w:val="none" w:sz="0" w:space="0" w:color="auto"/>
                <w:right w:val="none" w:sz="0" w:space="0" w:color="auto"/>
              </w:divBdr>
              <w:divsChild>
                <w:div w:id="10550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6408">
          <w:marLeft w:val="0"/>
          <w:marRight w:val="0"/>
          <w:marTop w:val="0"/>
          <w:marBottom w:val="0"/>
          <w:divBdr>
            <w:top w:val="none" w:sz="0" w:space="0" w:color="auto"/>
            <w:left w:val="none" w:sz="0" w:space="0" w:color="auto"/>
            <w:bottom w:val="none" w:sz="0" w:space="0" w:color="auto"/>
            <w:right w:val="none" w:sz="0" w:space="0" w:color="auto"/>
          </w:divBdr>
          <w:divsChild>
            <w:div w:id="829905792">
              <w:marLeft w:val="0"/>
              <w:marRight w:val="0"/>
              <w:marTop w:val="0"/>
              <w:marBottom w:val="0"/>
              <w:divBdr>
                <w:top w:val="none" w:sz="0" w:space="0" w:color="auto"/>
                <w:left w:val="none" w:sz="0" w:space="0" w:color="auto"/>
                <w:bottom w:val="none" w:sz="0" w:space="0" w:color="auto"/>
                <w:right w:val="none" w:sz="0" w:space="0" w:color="auto"/>
              </w:divBdr>
              <w:divsChild>
                <w:div w:id="29038528">
                  <w:marLeft w:val="0"/>
                  <w:marRight w:val="0"/>
                  <w:marTop w:val="0"/>
                  <w:marBottom w:val="0"/>
                  <w:divBdr>
                    <w:top w:val="none" w:sz="0" w:space="0" w:color="auto"/>
                    <w:left w:val="none" w:sz="0" w:space="0" w:color="auto"/>
                    <w:bottom w:val="none" w:sz="0" w:space="0" w:color="auto"/>
                    <w:right w:val="none" w:sz="0" w:space="0" w:color="auto"/>
                  </w:divBdr>
                  <w:divsChild>
                    <w:div w:id="1372999599">
                      <w:marLeft w:val="0"/>
                      <w:marRight w:val="0"/>
                      <w:marTop w:val="0"/>
                      <w:marBottom w:val="0"/>
                      <w:divBdr>
                        <w:top w:val="none" w:sz="0" w:space="0" w:color="auto"/>
                        <w:left w:val="none" w:sz="0" w:space="0" w:color="auto"/>
                        <w:bottom w:val="none" w:sz="0" w:space="0" w:color="auto"/>
                        <w:right w:val="none" w:sz="0" w:space="0" w:color="auto"/>
                      </w:divBdr>
                      <w:divsChild>
                        <w:div w:id="1878396708">
                          <w:marLeft w:val="0"/>
                          <w:marRight w:val="0"/>
                          <w:marTop w:val="0"/>
                          <w:marBottom w:val="0"/>
                          <w:divBdr>
                            <w:top w:val="none" w:sz="0" w:space="0" w:color="auto"/>
                            <w:left w:val="none" w:sz="0" w:space="0" w:color="auto"/>
                            <w:bottom w:val="none" w:sz="0" w:space="0" w:color="auto"/>
                            <w:right w:val="none" w:sz="0" w:space="0" w:color="auto"/>
                          </w:divBdr>
                          <w:divsChild>
                            <w:div w:id="1862160840">
                              <w:marLeft w:val="0"/>
                              <w:marRight w:val="0"/>
                              <w:marTop w:val="0"/>
                              <w:marBottom w:val="0"/>
                              <w:divBdr>
                                <w:top w:val="none" w:sz="0" w:space="0" w:color="auto"/>
                                <w:left w:val="none" w:sz="0" w:space="0" w:color="auto"/>
                                <w:bottom w:val="none" w:sz="0" w:space="0" w:color="auto"/>
                                <w:right w:val="none" w:sz="0" w:space="0" w:color="auto"/>
                              </w:divBdr>
                            </w:div>
                            <w:div w:id="208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0180">
          <w:marLeft w:val="0"/>
          <w:marRight w:val="0"/>
          <w:marTop w:val="0"/>
          <w:marBottom w:val="0"/>
          <w:divBdr>
            <w:top w:val="none" w:sz="0" w:space="0" w:color="auto"/>
            <w:left w:val="none" w:sz="0" w:space="0" w:color="auto"/>
            <w:bottom w:val="none" w:sz="0" w:space="0" w:color="auto"/>
            <w:right w:val="none" w:sz="0" w:space="0" w:color="auto"/>
          </w:divBdr>
          <w:divsChild>
            <w:div w:id="815295753">
              <w:marLeft w:val="0"/>
              <w:marRight w:val="0"/>
              <w:marTop w:val="0"/>
              <w:marBottom w:val="0"/>
              <w:divBdr>
                <w:top w:val="none" w:sz="0" w:space="0" w:color="auto"/>
                <w:left w:val="none" w:sz="0" w:space="0" w:color="auto"/>
                <w:bottom w:val="none" w:sz="0" w:space="0" w:color="auto"/>
                <w:right w:val="none" w:sz="0" w:space="0" w:color="auto"/>
              </w:divBdr>
              <w:divsChild>
                <w:div w:id="1009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62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vif.be/actualite/auteurs/xavier-rousseaux-3775.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vif.be/actualite/auteurs/xavier-rousseaux-3775.html" TargetMode="External"/><Relationship Id="rId9" Type="http://schemas.openxmlformats.org/officeDocument/2006/relationships/hyperlink" Target="https://www.roularta.be/fr/privacy-poli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Rousseaux</dc:creator>
  <cp:keywords/>
  <dc:description/>
  <cp:lastModifiedBy>Xavier Rousseaux</cp:lastModifiedBy>
  <cp:revision>1</cp:revision>
  <dcterms:created xsi:type="dcterms:W3CDTF">2020-05-01T12:38:00Z</dcterms:created>
  <dcterms:modified xsi:type="dcterms:W3CDTF">2020-05-01T12:39:00Z</dcterms:modified>
</cp:coreProperties>
</file>